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естественно-научного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 СОО с учетом максимальной общей нагрузки при пятидневной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Естественно-научный профиль ориентирует на такие сферы деятельности, как медицина, биотехнологии и др. В данном профиле для изучения на углубленном уровне выбираются учебные предметы и дополнительные курсы преимущественно из предметных областей «Естественно-научные предметы».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естественно-научного профиля с изучением родных языков при пятидневной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естественно-научного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ЕСТЕСТВЕННО-НАУЧНОГО ПРОФИЛЯ ПРИ ПЯТИДНЕВНОЙ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участниками образовательных отношений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0821cca08ed42f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