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 ФГОС второго поколения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 — нормативный документ, который определяет перечень, трудоемкость, последовательность и распределение по периодам обучения учебных предметов, курсов, дисциплин (модулей), формы промежуточной аттестации обучающихся. Учебный план составлен на основе следующих документов: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 06.10.2009 № 373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Федеральная образовательная программа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утвержденная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утвержденные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от 28.09.2020 № 28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утвержденные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от 28.01.2021 № 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22.03.2021 № 115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 Минпросвещения от 03.03.2023 № 03-327</w:t>
      </w:r>
      <w:r>
        <w:rPr>
          <w:rFonts w:hAnsi="Times New Roman" w:cs="Times New Roman"/>
          <w:color w:val="000000"/>
          <w:sz w:val="24"/>
          <w:szCs w:val="24"/>
        </w:rPr>
        <w:t xml:space="preserve"> «О направлении информации».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 Рособрнадзора от 20.06.2018 № 05-192</w:t>
      </w:r>
      <w:r>
        <w:rPr>
          <w:rFonts w:hAnsi="Times New Roman" w:cs="Times New Roman"/>
          <w:color w:val="000000"/>
          <w:sz w:val="24"/>
          <w:szCs w:val="24"/>
        </w:rPr>
        <w:t xml:space="preserve"> «Об изучении родных языков из числа языков народов Российской Федерации».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Основная общеобразовательная программа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 соответствие с федеральным учебным планом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 тем что в школе с 2023/24 учебного года осваивать ООП НОО по ФГОС второго поколения будут только 3-и и 4-е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3–4-х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3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 Вариант № 3 предназначен для образовательных организаций, в которых обучение ведется на русском языке, но наряду с ним изучается один из языков народов России в режиме пятидневной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выполнение гигиенических требований к режиму образовательного процесса, установленных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, предусматривает четырехлетний нормативный срок освоения образовательных программ начального общего образования для 1–4-х классов (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учебных недель). Общее количество часов учебных занятий за четыре года —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этом объем максимально допустимой нагрузки в течение дня для 3–4-х классов не превышает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Учебная неделя пятидневная. Количество учебных недель в 3–4-х классах — 34 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 освоение обучающимися учебного плана образовательной организации, состоящего из обязательной части и части, формируемой участниками образовательного процесса, в совокупности не превышает величины недельной образовательной нагрузки, установленной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: в 3–4-х классах —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часа 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 федеральным учебным планом при проведении занятий по родному языку и по иностранному языку 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 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 учебное время, отводимое на их изучение по 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 себя следующие предметные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«Русский язык и литературное чтение»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предметной области изучаются учебные предметы «Русский язык» и «Литературное чтение». В соответствии с </w:t>
      </w:r>
      <w:r>
        <w:rPr>
          <w:rFonts w:hAnsi="Times New Roman" w:cs="Times New Roman"/>
          <w:color w:val="000000"/>
          <w:sz w:val="24"/>
          <w:szCs w:val="24"/>
        </w:rPr>
        <w:t>подпунктом «б»</w:t>
      </w:r>
      <w:r>
        <w:rPr>
          <w:rFonts w:hAnsi="Times New Roman" w:cs="Times New Roman"/>
          <w:color w:val="000000"/>
          <w:sz w:val="24"/>
          <w:szCs w:val="24"/>
        </w:rPr>
        <w:t xml:space="preserve"> пункта 3 статьи 1 Федерального закона от 24.09.2022 № 371-ФЗ реализация учебных предметов предусматривает непосредственное применение федеральных рабочих программ. Количество часов на предметы указано в соответствии с федеральными учебными планами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«Родной язык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литературное чтение на родном языке»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19.3</w:t>
      </w:r>
      <w:r>
        <w:rPr>
          <w:rFonts w:hAnsi="Times New Roman" w:cs="Times New Roman"/>
          <w:color w:val="000000"/>
          <w:sz w:val="24"/>
          <w:szCs w:val="24"/>
        </w:rPr>
        <w:t> ФГОС НОО учебный план обеспечивает преподавание и изучение государственного языка Российской Федерации, возможность преподавания и изучения государственных языков республик Российской Федерации и родного языка из числа языков народов Российской Федерации, а также устанавливает количество занятий, отводимых на их изучение, по 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«Математика и информатика»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«Иностранный язык»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«Обществознание и естествознание (окружающий мир)»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 </w:t>
      </w:r>
      <w:r>
        <w:rPr>
          <w:rFonts w:hAnsi="Times New Roman" w:cs="Times New Roman"/>
          <w:color w:val="000000"/>
          <w:sz w:val="24"/>
          <w:szCs w:val="24"/>
        </w:rPr>
        <w:t>подпунктом «б»</w:t>
      </w:r>
      <w:r>
        <w:rPr>
          <w:rFonts w:hAnsi="Times New Roman" w:cs="Times New Roman"/>
          <w:color w:val="000000"/>
          <w:sz w:val="24"/>
          <w:szCs w:val="24"/>
        </w:rPr>
        <w:t xml:space="preserve"> пункта 3 статьи 1 Федерального закона от 24.09.2022 № 371-ФЗ реализация учебного предмета предусматривает непосредственное применение федеральной рабочей программы учебного предмета «Окружающий мир». Количество часов на предмет указано в соответствии с федеральными учебными планами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«Основы религиозных культур и светской этики»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«Искусство»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«Технология»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«Физическая культура»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 и курсов 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для ООП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2 года обучения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 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 литературное чтение на 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Литературное чтение на родном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 естествознание (окружающий мир)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2556386a70240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