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универсального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 соответствии с 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 предметам рассчитано на уровень образования с учетом максимальной общей нагрузки при пятидневной учебной неделе и 68 учебных недель за 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Универсальный профиль ориентирован на обучающихся, чей выбор «не вписывается» в рамки технологического, социально-экономического, естественно-научного и гуманитарного профилей.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основу учебного плана положен вариант федерального учебного плана универсального профиля при пятидневной учебной неделе. По запросам обучающихся и родителей школа определила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предмета на углубленном уровне: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 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 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УНИВЕРСАЛЬНОГО ПРОФИЛЯ СОО ПРИ ПЯТИДНЕВНОЙ УЧЕБНОЙ НЕДЕЛЕ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 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 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 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в 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 два года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160f688832c400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